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3" w:name="_GoBack"/>
      <w:bookmarkStart w:id="0" w:name="PO_title1"/>
      <w:bookmarkStart w:id="1" w:name="PO_part3A2Year1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湛江市人民政府行政服务中心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　　　　　　“三公经费”支出说明</w:t>
      </w:r>
    </w:p>
    <w:bookmarkEnd w:id="3"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　　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2019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年本部门财政拨款安排“三公”经费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6.48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万元，比上年 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0.34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 下降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4.9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%，主要原因是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上年公务接待费和公车运行维护费用有所下降，根据上年决算数据调整经费安排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。其中：因公出国（境）费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万元，比上年 增加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 增长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%，主要原因是 与上年持平，无增减变化） ；公务用车购置及运行费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5.02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万元（公务用车购置费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万元，公务用车运行维护费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5.02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万元），比上年 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0.26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 下降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%，主要原因是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严格执行公务用车制度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；公务接待费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1.46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万元，比上年 减少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0.08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 下降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%，主要原因是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严格执行公务接待管理规定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。</w:t>
      </w:r>
    </w:p>
    <w:bookmarkEnd w:id="1"/>
    <w:tbl>
      <w:tblPr>
        <w:tblStyle w:val="3"/>
        <w:tblW w:w="14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55"/>
        <w:gridCol w:w="1490"/>
        <w:gridCol w:w="1489"/>
        <w:gridCol w:w="1490"/>
        <w:gridCol w:w="4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17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right"/>
              <w:textAlignment w:val="center"/>
              <w:rPr>
                <w:rFonts w:hint="eastAsia" w:ascii="SimSun" w:hAnsi="SimSun" w:cs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>表7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SimSun" w:hAnsi="SimSun" w:cs="SimSun"/>
                <w:b/>
                <w:color w:val="000000"/>
                <w:sz w:val="24"/>
              </w:rPr>
            </w:pPr>
            <w:r>
              <w:rPr>
                <w:rFonts w:hint="eastAsia" w:ascii="SimSun" w:hAnsi="SimSun" w:cs="SimSun"/>
                <w:b/>
                <w:color w:val="000000"/>
                <w:kern w:val="0"/>
                <w:sz w:val="24"/>
                <w:lang w:bidi="ar"/>
              </w:rPr>
              <w:t>财政拨款安排的行政经费及“三公”经费预算表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6345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SimSun" w:hAnsi="SimSun" w:cs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>单位名称：</w:t>
            </w:r>
            <w:bookmarkStart w:id="2" w:name="PO_part2Table8DivName1"/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eastAsia="zh-CN" w:bidi="ar"/>
              </w:rPr>
              <w:t>湛江市人民政府行政服务中心</w:t>
            </w: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bookmarkEnd w:id="2"/>
          </w:p>
        </w:tc>
        <w:tc>
          <w:tcPr>
            <w:tcW w:w="7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SimSun" w:hAnsi="SimSun" w:cs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485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SimSun" w:hAnsi="SimSun" w:cs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>项        目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SimSun" w:hAnsi="SimSun" w:cs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SimSun" w:hAnsi="SimSun" w:cs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>一般公共预算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SimSun" w:hAnsi="SimSun" w:cs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>政府性基金预算</w:t>
            </w:r>
          </w:p>
        </w:tc>
        <w:tc>
          <w:tcPr>
            <w:tcW w:w="484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SimSun" w:hAnsi="SimSun" w:cs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SimSun" w:hAnsi="SimSun" w:cs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>行政经费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ascii="SimSun" w:hAnsi="SimSun" w:eastAsia="SimSun" w:cs="SimSu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  <w:lang w:val="en-US" w:eastAsia="zh-CN"/>
              </w:rPr>
              <w:t>38.60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  <w:lang w:val="en-US" w:eastAsia="zh-CN"/>
              </w:rPr>
              <w:t>38.60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SimSun" w:hAnsi="SimSun" w:cs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>“三公”经费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SimSun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  <w:lang w:val="en-US" w:eastAsia="zh-CN"/>
              </w:rPr>
              <w:t>6.48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SimSun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  <w:lang w:val="en-US" w:eastAsia="zh-CN"/>
              </w:rPr>
              <w:t>6.48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SimSun" w:hAnsi="SimSun" w:cs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 xml:space="preserve">      其中：（一）因公出国（境）支出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SimSun" w:hAnsi="SimSun" w:cs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 xml:space="preserve">            （二）公务用车购置及运行维护支出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SimSun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  <w:lang w:val="en-US" w:eastAsia="zh-CN"/>
              </w:rPr>
              <w:t>5.02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SimSun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  <w:lang w:val="en-US" w:eastAsia="zh-CN"/>
              </w:rPr>
              <w:t>5.02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SimSun" w:hAnsi="SimSun" w:cs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 xml:space="preserve">                  1.公务用车购置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SimSun" w:hAnsi="SimSun" w:cs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 xml:space="preserve">                  2.公务用车运行维护费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SimSun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  <w:lang w:val="en-US" w:eastAsia="zh-CN"/>
              </w:rPr>
              <w:t>5.02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SimSun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  <w:lang w:val="en-US" w:eastAsia="zh-CN"/>
              </w:rPr>
              <w:t>5.02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855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SimSun" w:hAnsi="SimSun" w:cs="SimSun"/>
                <w:color w:val="000000"/>
                <w:sz w:val="18"/>
                <w:szCs w:val="18"/>
              </w:rPr>
            </w:pPr>
            <w:r>
              <w:rPr>
                <w:rFonts w:hint="eastAsia" w:ascii="SimSun" w:hAnsi="SimSun" w:cs="SimSun"/>
                <w:color w:val="000000"/>
                <w:kern w:val="0"/>
                <w:sz w:val="18"/>
                <w:szCs w:val="18"/>
                <w:lang w:bidi="ar"/>
              </w:rPr>
              <w:t xml:space="preserve">            （三）公务接待费支出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SimSun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  <w:lang w:val="en-US" w:eastAsia="zh-CN"/>
              </w:rPr>
              <w:t>1.46</w:t>
            </w:r>
          </w:p>
        </w:tc>
        <w:tc>
          <w:tcPr>
            <w:tcW w:w="1489" w:type="dxa"/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eastAsia" w:eastAsia="SimSun"/>
                <w:lang w:val="en-US" w:eastAsia="zh-CN"/>
              </w:rPr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  <w:lang w:val="en-US" w:eastAsia="zh-CN"/>
              </w:rPr>
              <w:t>1.46</w:t>
            </w:r>
          </w:p>
        </w:tc>
        <w:tc>
          <w:tcPr>
            <w:tcW w:w="1490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4849" w:type="dxa"/>
            <w:shd w:val="clear" w:color="auto" w:fill="FFFFFF"/>
            <w:noWrap w:val="0"/>
            <w:vAlign w:val="center"/>
          </w:tcPr>
          <w:p>
            <w:pPr>
              <w:jc w:val="right"/>
            </w:pPr>
            <w:r>
              <w:rPr>
                <w:rFonts w:hint="eastAsia" w:ascii="SimSun" w:hAnsi="SimSun" w:cs="SimSun"/>
                <w:color w:val="000000"/>
                <w:sz w:val="18"/>
                <w:szCs w:val="18"/>
              </w:rPr>
              <w:t>0.00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icrosoft YaHe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C7C14"/>
    <w:rsid w:val="22D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2019-02-20T00:39:00Z</dcterms:created>
  <dc:creator>Administrator</dc:creator>
  <cp:lastModifiedBy>Administrator</cp:lastModifiedBy>
  <dcterms:modified xsi:type="dcterms:W3CDTF">2019-02-20T00:51:16Z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